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FBF" w:rsidRPr="00E27FBF" w:rsidRDefault="00E27FBF" w:rsidP="00E27FBF">
      <w:pPr>
        <w:suppressAutoHyphens/>
        <w:jc w:val="right"/>
        <w:rPr>
          <w:rFonts w:eastAsia="Calibri" w:cs="Times New Roman"/>
          <w:sz w:val="24"/>
          <w:szCs w:val="24"/>
          <w:lang w:eastAsia="ru-RU"/>
        </w:rPr>
      </w:pPr>
      <w:r w:rsidRPr="00E27FBF">
        <w:rPr>
          <w:rFonts w:eastAsia="Calibri" w:cs="Times New Roman"/>
          <w:sz w:val="24"/>
          <w:szCs w:val="24"/>
          <w:lang w:eastAsia="ru-RU"/>
        </w:rPr>
        <w:t>Приложение № 2</w:t>
      </w:r>
      <w:r w:rsidR="0016108D">
        <w:rPr>
          <w:rFonts w:eastAsia="Calibri" w:cs="Times New Roman"/>
          <w:sz w:val="24"/>
          <w:szCs w:val="24"/>
          <w:lang w:eastAsia="ru-RU"/>
        </w:rPr>
        <w:t xml:space="preserve"> к отчету</w:t>
      </w:r>
    </w:p>
    <w:p w:rsidR="00E27FBF" w:rsidRPr="00E27FBF" w:rsidRDefault="00E27FBF" w:rsidP="00E27FBF">
      <w:pPr>
        <w:ind w:firstLine="0"/>
        <w:jc w:val="right"/>
        <w:rPr>
          <w:rFonts w:eastAsia="Times New Roman" w:cs="Times New Roman"/>
          <w:sz w:val="20"/>
          <w:szCs w:val="28"/>
          <w:lang w:eastAsia="ru-RU"/>
        </w:rPr>
      </w:pPr>
    </w:p>
    <w:p w:rsidR="00984DD2" w:rsidRDefault="00E27FBF" w:rsidP="00E27FBF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E27FBF">
        <w:rPr>
          <w:rFonts w:eastAsia="Times New Roman" w:cs="Times New Roman"/>
          <w:b/>
          <w:szCs w:val="28"/>
          <w:lang w:eastAsia="ru-RU"/>
        </w:rPr>
        <w:t>Финансовые нарушения,</w:t>
      </w:r>
      <w:r w:rsidRPr="00E27FBF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27FBF">
        <w:rPr>
          <w:rFonts w:eastAsia="Times New Roman" w:cs="Times New Roman"/>
          <w:b/>
          <w:szCs w:val="28"/>
          <w:lang w:eastAsia="ru-RU"/>
        </w:rPr>
        <w:t>выявленные в 2019 году, имеющие стоимостную оценку</w:t>
      </w:r>
      <w:r w:rsidR="00117050">
        <w:rPr>
          <w:rFonts w:eastAsia="Times New Roman" w:cs="Times New Roman"/>
          <w:b/>
          <w:szCs w:val="28"/>
          <w:lang w:eastAsia="ru-RU"/>
        </w:rPr>
        <w:t xml:space="preserve"> и</w:t>
      </w:r>
      <w:r w:rsidRPr="00E27FBF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E27FBF" w:rsidRPr="00E27FBF" w:rsidRDefault="00E27FBF" w:rsidP="00E27FBF">
      <w:pPr>
        <w:ind w:firstLine="0"/>
        <w:jc w:val="center"/>
        <w:rPr>
          <w:rFonts w:eastAsia="Times New Roman" w:cs="Times New Roman"/>
          <w:b/>
          <w:sz w:val="16"/>
          <w:szCs w:val="16"/>
          <w:lang w:eastAsia="ru-RU"/>
        </w:rPr>
      </w:pPr>
      <w:r w:rsidRPr="00E27FBF">
        <w:rPr>
          <w:rFonts w:eastAsia="Times New Roman" w:cs="Times New Roman"/>
          <w:b/>
          <w:szCs w:val="28"/>
          <w:lang w:eastAsia="ru-RU"/>
        </w:rPr>
        <w:t>классифицированные по группам Классификатора нарушений*</w:t>
      </w:r>
    </w:p>
    <w:p w:rsidR="00E27FBF" w:rsidRDefault="00E27FBF" w:rsidP="00E27FBF">
      <w:pPr>
        <w:ind w:firstLine="0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E27FBF">
        <w:rPr>
          <w:rFonts w:eastAsia="Times New Roman" w:cs="Times New Roman"/>
          <w:b/>
          <w:szCs w:val="28"/>
          <w:lang w:eastAsia="ru-RU"/>
        </w:rPr>
        <w:t xml:space="preserve"> </w:t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 w:rsidRPr="00E27FBF"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ab/>
      </w:r>
      <w:r w:rsidR="00B248D4">
        <w:rPr>
          <w:rFonts w:eastAsia="Times New Roman" w:cs="Times New Roman"/>
          <w:b/>
          <w:szCs w:val="28"/>
          <w:lang w:eastAsia="ru-RU"/>
        </w:rPr>
        <w:tab/>
      </w:r>
      <w:r w:rsidR="00B248D4">
        <w:rPr>
          <w:rFonts w:eastAsia="Times New Roman" w:cs="Times New Roman"/>
          <w:b/>
          <w:szCs w:val="28"/>
          <w:lang w:eastAsia="ru-RU"/>
        </w:rPr>
        <w:tab/>
      </w:r>
      <w:r w:rsidR="00B248D4">
        <w:rPr>
          <w:rFonts w:eastAsia="Times New Roman" w:cs="Times New Roman"/>
          <w:b/>
          <w:szCs w:val="28"/>
          <w:lang w:eastAsia="ru-RU"/>
        </w:rPr>
        <w:tab/>
      </w:r>
      <w:r w:rsidR="00B248D4">
        <w:rPr>
          <w:rFonts w:eastAsia="Times New Roman" w:cs="Times New Roman"/>
          <w:b/>
          <w:szCs w:val="28"/>
          <w:lang w:eastAsia="ru-RU"/>
        </w:rPr>
        <w:tab/>
      </w:r>
      <w:r w:rsidR="00645BC0">
        <w:rPr>
          <w:rFonts w:eastAsia="Times New Roman" w:cs="Times New Roman"/>
          <w:b/>
          <w:szCs w:val="28"/>
          <w:lang w:eastAsia="ru-RU"/>
        </w:rPr>
        <w:t xml:space="preserve">                                               </w:t>
      </w:r>
      <w:bookmarkStart w:id="0" w:name="_GoBack"/>
      <w:bookmarkEnd w:id="0"/>
      <w:r w:rsidRPr="00E27FBF">
        <w:rPr>
          <w:rFonts w:eastAsia="Times New Roman" w:cs="Times New Roman"/>
          <w:color w:val="000000"/>
          <w:sz w:val="20"/>
          <w:szCs w:val="20"/>
          <w:lang w:eastAsia="ru-RU"/>
        </w:rPr>
        <w:t>тыс. рублей</w:t>
      </w:r>
    </w:p>
    <w:tbl>
      <w:tblPr>
        <w:tblW w:w="144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10019"/>
        <w:gridCol w:w="1276"/>
        <w:gridCol w:w="1335"/>
        <w:gridCol w:w="82"/>
        <w:gridCol w:w="1216"/>
      </w:tblGrid>
      <w:tr w:rsidR="00F857AB" w:rsidRPr="00B248D4" w:rsidTr="00F857AB">
        <w:trPr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0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Краткое изложение по каждому выявленному нарушению, классифицированному по  группам и подгруппам Классификатора нарушений, имеющему стоимостную оценку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textDirection w:val="btLr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Группа нарушений  </w:t>
            </w:r>
          </w:p>
        </w:tc>
        <w:tc>
          <w:tcPr>
            <w:tcW w:w="26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Сумма выявленных нарушений, классифицированных по  группам Классификатора нарушений </w:t>
            </w:r>
          </w:p>
        </w:tc>
      </w:tr>
      <w:tr w:rsidR="00F857AB" w:rsidRPr="00B248D4" w:rsidTr="00F857A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  <w:t>иные источники</w:t>
            </w:r>
          </w:p>
        </w:tc>
      </w:tr>
      <w:tr w:rsidR="00F857AB" w:rsidRPr="00B248D4" w:rsidTr="00F857A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B248D4" w:rsidRPr="00B248D4" w:rsidTr="00F857AB">
        <w:trPr>
          <w:trHeight w:val="1742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Проверка Министерства природных ресурсов и экологии Мурманской области, как уполномоченного органа государственной власти на осуществление бюджетных полномочий главного администратора доходов областного бюджета, по обеспечению поступления в областной бюджет неналоговых доходов за 2017 и 2018 годы, а также по выполнению им предложений Контрольно-счетной палаты Мурманской области, направленных по результатам экспертно-аналитического мероприятия «Анализ деятельности главных администраторов доходов областного бюджета по обеспечению поступлений в областной бюджет неналоговых доходов за 2015, 2016 годы (на примере отдельных администраторов доходов)»</w:t>
            </w:r>
          </w:p>
        </w:tc>
      </w:tr>
      <w:tr w:rsidR="00F857AB" w:rsidRPr="00B248D4" w:rsidTr="00F857AB">
        <w:trPr>
          <w:trHeight w:val="1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Министерством природных ресурсов и экологии Мурманской области (далее – Министерство)  не осуществлялась претензионно-исковая работа в отношении должника ГУ ЖКХ АО (Водоканал ОАО г. Полярный) -штраф за превышение установленного договором водопользования допустимого объема забора водных ресурсов из водного объекта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2 483,9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0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Министерством исполнительные документы не направлялись по истечении шести месяцев после прекращения исполнительного производства в территориальные ОСП Мурманской области по двум административным штрафам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21,9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Министерством не размещалась информация в ГИС ГМП в 2017 году, а также не в полном объеме размещена информация по платежам в ГИС ГМП в 2018 году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57 973,3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6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0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В оборотно-сальдовых ведомостях отсутствуют начисления по платежам, по которым произведена уплата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517,2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7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0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Министерством не проведена индексация стоимости арендной платы за использование лесных участков для иных видов деятельности в 2017 и 2018 годах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217,3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B248D4" w:rsidRPr="00B248D4" w:rsidTr="00F857AB">
        <w:trPr>
          <w:trHeight w:val="772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lastRenderedPageBreak/>
              <w:t>Анализ эффективности управления и распоряжения земельными участками, находящимися в государственной собственности Мурманской области, в том числе их предоставления в безвозмездное пользование, в 2017 и 2018 годах и истекшем периоде 2019 года</w:t>
            </w:r>
          </w:p>
        </w:tc>
      </w:tr>
      <w:tr w:rsidR="00F857AB" w:rsidRPr="00B248D4" w:rsidTr="00F857AB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0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результате </w:t>
            </w:r>
            <w:proofErr w:type="spellStart"/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неотражения</w:t>
            </w:r>
            <w:proofErr w:type="spellEnd"/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бюджетном учете сумм по 5 претензиям </w:t>
            </w: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Министерством имущественных отношений Мурманской области (далее – Министерство)</w:t>
            </w: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допущено искажение годовой бюджетной отчетности за 2018 год в части указания недостоверных данных в форме 0503169 «Сведения по дебиторской и кредиторской задолженности»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2018 году 4 претензии о взыскании сумм неосновательного обогащения и процентов за пользование чужими денежными средствами, а также 1 претензия о взыскании пени за несвоевременную уплату цены земельного участка при его продаже не отражены в бюджетном учете Министерства (по дебету счета 209.45)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861,3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 расчете суммы арендной платы за 2019 год, подлежащей уплате арендатором (ГОУП «Оленегорскводоканал») за земельные участки, расположенные на территории с.п. Ловозеро, Министерством применена заниженная ставка арендной платы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31,6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7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62 случаях претензии о взыскании арендной платы и пени</w:t>
            </w:r>
            <w:r w:rsidRPr="00B24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за несвоевременное внесение арендных </w:t>
            </w:r>
            <w:proofErr w:type="spellStart"/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латежей</w:t>
            </w:r>
            <w:proofErr w:type="spellEnd"/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 а также пени за</w:t>
            </w:r>
            <w:r w:rsidRPr="00B24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несвоевременную уплату цены земельного участка составлены отделом земельных отношений Министерства с нарушением срока, установленного для их подготовки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189,7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4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Срок для погашения задолженности, указанный в 6 претензиях, превышает установленный срок (1 месяц)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606,3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3 случаях документы, необходимые для подачи искового заявления в суд, не переданы отделом земельных отношений Министерства в отдел правового и кадрового обеспечения, в 4 случаях – переданы в указанный отдел несвоевременно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850,3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7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4 случаях исковые заявления о взыскании средств при неосновательном обогащении, а также о взыскании пени за несвоевременную уплату цены земельного участка направлены отделом правового и кадрового обеспечения Министерства в судебные органы несвоевременно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612,8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B248D4" w:rsidRPr="00B248D4" w:rsidTr="00F857AB">
        <w:trPr>
          <w:trHeight w:val="1170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Проверка соблюдения установленного порядка управления, распоряжения имуществом в составе государственной собственности Мурманской области, находящимся в оперативном управлении государственных автономных учреждений, подведомственных Комитету по физической культуре и спорту Мурманской области (выборочно), и его использования в 2018 году и истекшем периоде 2019 года</w:t>
            </w:r>
          </w:p>
        </w:tc>
      </w:tr>
      <w:tr w:rsidR="00F857AB" w:rsidRPr="00B248D4" w:rsidTr="00F857AB">
        <w:trPr>
          <w:trHeight w:val="16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Бухгалтерский учет 3 объектов недвижимого имущества, относящихся к нежилым зданиям, осуществлялся ГАУМО «МОСШОР» на счете бухгалтерского учета 101.11 «Жилые помещения – недвижимое имущество учреждения», начисленная сумма амортизации учитывалась на счете 104.11 «Амортизация жилых помещений – недвижимого имущества учреждения» (следовало применять счета 101.12 и 104.12). В результате учреждением допущено искажение показателей бухгалтерской отчетности за 2018 год в части отражения недостоверных данных в форме 0503768 «Сведения о движении нефинансовых активов учреждения» (4 строки формы 0503768 искажены более чем на 10 %).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9 816,6</w:t>
            </w:r>
          </w:p>
        </w:tc>
      </w:tr>
      <w:tr w:rsidR="00F857AB" w:rsidRPr="00B248D4" w:rsidTr="00F857AB">
        <w:trPr>
          <w:trHeight w:val="18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Бухгалтерский учет 3 объектов недвижимого имущества, относящихся к сооружениям, осуществлялся ГАУМО «Мончегорская СШОР» на счете бухгалтерского учета 101.13 «Инвестиционная недвижимость – недвижимое имущество учреждения», начисленная сумма амортизации учитывалась на счете 104.13 «Амортизация инвестиционной недвижимости – недвижимого имущества учреждения» (следовало применять счета 101.12 и 104.12). В результате учреждением допущено искажение показателей бухгалтерской отчетности за 2018 год в части отражения недостоверных данных в форме 0503768 «Сведения о движении нефинансовых активов учреждения» (4 строки формы 0503768 искажены более чем на 10 %).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12 173,6</w:t>
            </w:r>
          </w:p>
        </w:tc>
      </w:tr>
      <w:tr w:rsidR="00F857AB" w:rsidRPr="00B248D4" w:rsidTr="00F857AB">
        <w:trPr>
          <w:trHeight w:val="8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Крупная сделка по заключению договора с МУП «Кировская </w:t>
            </w:r>
            <w:proofErr w:type="spellStart"/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горэлектросеть</w:t>
            </w:r>
            <w:proofErr w:type="spellEnd"/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(на осуществление технологического присоединения энергопринимающих устройств объекта незавершенного строительства) совершена ГАУМО «Кировская СШОР» без одобрения наблюдательного совета автономного учреждения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29 523,5</w:t>
            </w:r>
          </w:p>
        </w:tc>
      </w:tr>
      <w:tr w:rsidR="00F857AB" w:rsidRPr="00B248D4" w:rsidTr="00F857AB">
        <w:trPr>
          <w:trHeight w:val="15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Имущество, безвозмездно полученное ГАУМО «МОСШОР», ГАУМО «Мончегорская СШОР» и ГАУМО «Кировская СШОР», а также имущество, приобретенное ГАУМО «МОСШОР» за счет выделенных учредителем средств, стоимостью более 100,0 тыс. рублей за единицу, отнесено  Комитетом по физической культуре и спорту Мурманской области (далее – Комитет) к категории особо ценного движимого имущества с нарушением установленных сроков (не одновременно с принятием Комитетом решения о закреплении имущества за учреждением или о выделении средств на его приобретение)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11 896,4</w:t>
            </w:r>
          </w:p>
        </w:tc>
      </w:tr>
      <w:tr w:rsidR="00F857AB" w:rsidRPr="00B248D4" w:rsidTr="00F857A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Сведения для внесения в Реестр государственного имущества Мурманской области по отдельным объектам имущества, полученным в 2018 году, представлены ГАУМО «МОСШОР», ГАУМО «МОСШОР по ЗВС» и ГАУМО «Мончегорская СШОР» в Министерство имущественных отношений Мурманской области несвоевременно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8 760,6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Три объекта недвижимого имущества, находящегося в оперативном управлении ГАУМО «Мончегорская СШОР», не зарегистрированы в установленном порядке (отсутствуют свидетельства о государственной регистрации права оперативного управления)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218,2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B248D4" w:rsidRPr="00B248D4" w:rsidTr="00F857AB">
        <w:trPr>
          <w:trHeight w:val="845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Анализ порядка управления и распоряжения имуществом, находящимся в государственной собственности Мурманской области, которое относится к объектам жилищного фонда, а также анализ расходов на его содержание за 2017, 2018 годы и текущий период 2019 года</w:t>
            </w:r>
          </w:p>
        </w:tc>
      </w:tr>
      <w:tr w:rsidR="00F857AB" w:rsidRPr="00B248D4" w:rsidTr="00F857AB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 проведении приватизации ГОУТП «ТЭКОС» в состав подлежащего приватизации имущественного комплекса унитарного предприятия включены жилые помещения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12 623,8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B248D4" w:rsidRPr="00B248D4" w:rsidTr="00F857AB">
        <w:trPr>
          <w:trHeight w:val="1350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Проверка законности и результативности использования средств областного бюджета и соблюдения порядка управления и распоряжения имуществом, находящимся в государственной собственности Мурманской области, в государственном областном автономном учреждении социального обслуживания населения "Мурманский комплексный центр социального обслуживания населения" за 2017–2018 годы и истекший период 2019 года</w:t>
            </w:r>
          </w:p>
        </w:tc>
      </w:tr>
      <w:tr w:rsidR="00F857AB" w:rsidRPr="00B248D4" w:rsidTr="00F857AB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результате счетной ошибки директору ГОАУСОН «МКЦСОН» излишне начислена и выплачена ежемесячная стимулирующая выплата за март 2018 года в сумме 1,95 тыс. рублей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B248D4" w:rsidRPr="00B248D4" w:rsidTr="00F857AB">
        <w:trPr>
          <w:trHeight w:val="1036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lastRenderedPageBreak/>
              <w:t>Проверка законности и результативности использования средств областного бюджета, выделенных в 2017–2018 годах на реализацию проектов по поддержке местных инициатив в рамках государственной программы Мурманской области "Государственное управление и гражданское общество" (совместно с Контрольно-ревизионной комиссией г. Полярные Зори и Контрольно-счетной палатой г. Оленегорска)</w:t>
            </w:r>
          </w:p>
        </w:tc>
      </w:tr>
      <w:tr w:rsidR="00F857AB" w:rsidRPr="00B248D4" w:rsidTr="00F857AB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нарушение пункта 7 Правил предоставления и распределения субсидий Министерством рассмотрена и одобрена заявка муниципального образования сельское поселение Междуречье Кольского района, определен и закреплен в соглашении на 2018 год размер субсидии в сумме 1153,0 тыс. рублей, то есть на 153,0 тыс. рублей выше максимального размера, установленного для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153,0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B248D4" w:rsidRPr="00B248D4" w:rsidTr="00F857AB">
        <w:trPr>
          <w:trHeight w:val="1065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Аудит эффективности использования бюджетных средств в 2016–2018 годах на модернизацию материально-технической базы подразделений ГПС Мурманской области в рамках государственной программы Мурманской области «Обеспечение общественного порядка и безопасности населения региона</w:t>
            </w:r>
          </w:p>
        </w:tc>
      </w:tr>
      <w:tr w:rsidR="00F857AB" w:rsidRPr="00B248D4" w:rsidTr="00F857AB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Несмотря на просрочку исполнения Подрядчиком обязательств, предусмотренных пунктами 2.2.2, 2.3 Контракта № 36-2017 в части соблюдения сроков выполнения работ и/или отдельных этапов работ, указанных в Календарном графике, ГОКУ «Управление капитального строительства Мурманской области» (Заказчик) не применяло меры ответственности по контракту, а именно требования об уплате неустоек (штрафов, пеней) в адрес Подрядчика не направлялись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19 616,7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Несмотря на ненадлежащее исполнение Подрядчиком обязательств по выполнению работ в установленный срок, предусмотренных пунктами 1.1, 2.2.2, 2.3 Контракта № 36-2017, ГОКУ «Управление капитального строительства Мурманской области» не направило Подрядчику требование об уплате штрафа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844,0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B248D4" w:rsidRPr="00B248D4" w:rsidTr="00F857AB">
        <w:trPr>
          <w:trHeight w:val="1020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Проверка законности и результативности использования средств областного бюджета и соблюдения порядка управления и распоряжения имуществом, находящимся в государственной собственности Мурманской области, в государственном автономном учреждении Мурманской области «Центр спортивной подготовки» за 2018 год и истекший период 2019 года</w:t>
            </w:r>
          </w:p>
        </w:tc>
      </w:tr>
      <w:tr w:rsidR="00F857AB" w:rsidRPr="00B248D4" w:rsidTr="00F857AB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2018 году в нарушение установленного состава расходов при направлении тренеров спортивной сборной команды Мурманской области по адаптивному спорту в межрегиональном научно-практическом семинаре «Перспективы развития адаптивной физической культуры и спорта в России» ГАУМО «ЦСП» за счет субсидии на иные цели возмещены расходы на питание в сумме 1,6 тыс. рублей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1,6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 начислении доплаты работнику до минимального размера оплаты труда в первом полугодии 2019 года допущено нарушение порядка расчета, повлекшее неправомерные расходы за счет субсидии на госзадание (в т.ч. излишне начисленная и выплаченная доплата – 36,2 тыс. рублей, начисления на выплаты по оплате труда – 10,9 тыс. рублей)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47,1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Директору ГАУМО «ЦСП» за счет собственных доходов учреждения в проверяемом периоде произведена выплата материальной помощи, не предусмотренной Трудовым договором, на общую сумму 5,0 тыс. рублей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5,0</w:t>
            </w:r>
          </w:p>
        </w:tc>
      </w:tr>
      <w:tr w:rsidR="00F857AB" w:rsidRPr="00B248D4" w:rsidTr="00F857AB">
        <w:trPr>
          <w:trHeight w:val="17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 осуществлении закупок за счет субсидий на иные цели, предоставленных в целях проведения мероприятий по поддержке технически-прикладных видов спорта, ГАУМО «ЦСП» допускалось объединение в предмет закупки товаров, работ, услуг технологически и функционально не связанных между собой, в том числе заключены договоры на оказание услуг по организации и проведению Кубка Мурманской области по автомобильному спорту (ледовые гонки): в 2018 году – два договора на общую сумму 150,0 тыс. рублей, в первом полугодии 2019 года – один договор на сумму 50,0 тыс. рублей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200,0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 осуществлении закупок за счет субсидии на госзадание ГАУМО «ЦСП» допускалось объединение в предмет закупки товаров, работ, услуг технологически и функционально не связанных между собой, в том числе в 2018 году заключено три договора на оказание услуг по организации и проведению спортивных мероприятий на общую сумму 429,0 тыс. рублей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429,0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B248D4" w:rsidRPr="00B248D4" w:rsidTr="00F857AB">
        <w:trPr>
          <w:trHeight w:val="1270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Контрольное мероприятие «Проверка законности и результативности (эффективности и экономности) использования средств областного бюджета и бюджета Территориального фонда обязательного медицинского страхования Мурманской области и средств, поступивших от использования имущества, находящегося в оперативном управлении, Государственного областного бюджетного учреждения здравоохранения «Кольская центральная районная больница» в 2018 году»</w:t>
            </w:r>
          </w:p>
        </w:tc>
      </w:tr>
      <w:tr w:rsidR="00F857AB" w:rsidRPr="00B248D4" w:rsidTr="00F857A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за счет средств бюджета территориального фонда обязательного медицинского страхования медицинской помощи, не входящей в территориальную программу обязательного медицинского страхования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2,7</w:t>
            </w:r>
          </w:p>
        </w:tc>
      </w:tr>
      <w:tr w:rsidR="00F857AB" w:rsidRPr="00B248D4" w:rsidTr="00F857AB">
        <w:trPr>
          <w:trHeight w:val="17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Неосуществление бюджетных полномочий главного распорядителя (распорядителя) бюджетных средств при  реализации постановления Правительства Мурманской области от 27.10.2005 № 405-ПП/13, приказа Минздрава МО от 31.08.2015 № 406, постановления Правительства Мурманской области от 24.11.2011 № 584-ПП (отсутствие утвержденного государственного задания на оказание государственных услуг Учреждением по выдаче (отпуску) специальных питательных смесей кормящим матерям и детям в возрасте до трех лет, и услуги по выдаче продуктовых наборов больным туберкулезом).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550,5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Нарушение порядка и условий оплаты труда работников государственного бюджетного учреждения в части недофинансирования выплат в целях достижения целевых показателей по заработной плате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63 609,9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Нарушение порядка распоряжения имуществом бюджетного учреждения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697,3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B248D4" w:rsidRPr="00B248D4" w:rsidTr="00F857AB">
        <w:trPr>
          <w:trHeight w:val="1028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Контрольное мероприятие «Проверка законности и результативности (эффективности и экономности) использования средств областного бюджета и бюджета Территориального фонда обязательного медицинского страхования Мурманской области, направленных на оказание бесплатной медицинской помощи населению Терского района Мурманской области, в 2018 году и истекшем периоде 2019 года»</w:t>
            </w:r>
          </w:p>
        </w:tc>
      </w:tr>
      <w:tr w:rsidR="00F857AB" w:rsidRPr="00B248D4" w:rsidTr="00F857AB">
        <w:trPr>
          <w:trHeight w:val="17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Неосуществление бюджетных полномочий главного распорядителя (распорядителя) бюджетных средств при  реализации постановления Правительства Мурманской области от 27.10.2005 № 405-ПП/13, приказа Минздрава МО от 31.08.2015 № 406, постановления Правительства Мурманской области от 24.11.2011 № 584-ПП (отсутствие утвержденного государственного задания на оказание государственных услуг Учреждением по выдаче (отпуску) специальных питательных смесей кормящим матерям и детям в возрасте до трех лет, и услуги по выдаче продуктовых наборов больным туберкулезом).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475,4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Нарушение порядка и условий оплаты труда работников государственного бюджетного учреждения в части недофинансирования выплат в целях достижения целевых показателей по заработной плате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12 634,4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Нарушение требований к структуре тарифа на оплату медицинской помощи (недофинансирование по лекарственному обеспечению и питанию)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2 781,0</w:t>
            </w:r>
          </w:p>
        </w:tc>
      </w:tr>
      <w:tr w:rsidR="00B248D4" w:rsidRPr="00B248D4" w:rsidTr="00F857AB">
        <w:trPr>
          <w:trHeight w:val="703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Экспертно-аналитическое мероприятие «Проверка годового отчета об исполнении бюджета Территориального фонда обязательного медицинского страхования Мурманской области за 2018 год»</w:t>
            </w:r>
          </w:p>
        </w:tc>
      </w:tr>
      <w:tr w:rsidR="00F857AB" w:rsidRPr="00B248D4" w:rsidTr="00F857AB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Нарушение требований, предъявляемых к применению правил ведения бухгалтерского учета и составления бухгалтерской отчетности, утвержденных в пункте 112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24,6</w:t>
            </w:r>
          </w:p>
        </w:tc>
      </w:tr>
      <w:tr w:rsidR="00B248D4" w:rsidRPr="00B248D4" w:rsidTr="00F857AB">
        <w:trPr>
          <w:trHeight w:val="904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Экспертно-аналитическое мероприятие «Проверка годового отчета об исполнении местного бюджета за 2018 год муниципального образования ЗАТО город Островной» (совместно с контрольно-счетным органом муниципального образования)»</w:t>
            </w:r>
          </w:p>
        </w:tc>
      </w:tr>
      <w:tr w:rsidR="00F857AB" w:rsidRPr="00B248D4" w:rsidTr="00F857A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Нарушение порядка и условий предоставления межбюджетных субсидий (неиспользованные на 01.01.2019 остатки межбюджетных субсидий, предоставленных из областного бюджета не возвращены в областной бюджет финансовым органом ЗАТО г. Островной)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F857AB" w:rsidRPr="00B248D4" w:rsidTr="00F857A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Нарушение порядка предоставления субвенций из бюджетов бюджетной системы Российской Федерации (неиспользованные на 01.01.2019 остатки межбюджетных субвенций, предоставленных из областного бюджета не возвращены в областной бюджет финансовым органом ЗАТО г. Островной)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26,1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B248D4" w:rsidRPr="00B248D4" w:rsidTr="00F857AB">
        <w:trPr>
          <w:trHeight w:val="765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Экспертно-аналитическое мероприятие «Анализ влияния плановых заданий по объемам и стоимости медицинской помощи на формирование кредиторской задолженности медицинских учреждений Мурманской области в 2018-2019 годах»</w:t>
            </w:r>
          </w:p>
        </w:tc>
      </w:tr>
      <w:tr w:rsidR="00F857AB" w:rsidRPr="00B248D4" w:rsidTr="00F857A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Нарушения условий реализации контрактов (договоров) в части своевременности расчетов по контрактам (договорам), как следствие формирование просроченной кредиторской задолженности государственных областных медицинских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400 501,1</w:t>
            </w:r>
          </w:p>
        </w:tc>
      </w:tr>
      <w:tr w:rsidR="00F857AB" w:rsidRPr="00B248D4" w:rsidTr="00F857A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Нарушение порядка и условий оплаты труда работников государственных областных медицинских учреждений в части своевременного перечисления в бюджет начислений на выплаты по оплате труда (НДФЛ, страховых взносов)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color w:val="000000"/>
                <w:sz w:val="22"/>
                <w:lang w:eastAsia="ru-RU"/>
              </w:rPr>
              <w:t>59 656,5</w:t>
            </w:r>
          </w:p>
        </w:tc>
      </w:tr>
      <w:tr w:rsidR="001C1CFA" w:rsidRPr="00B248D4" w:rsidTr="00117050">
        <w:trPr>
          <w:trHeight w:val="765"/>
        </w:trPr>
        <w:tc>
          <w:tcPr>
            <w:tcW w:w="144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C1CFA" w:rsidRPr="00B248D4" w:rsidRDefault="001C1CFA" w:rsidP="0011705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</w:rPr>
              <w:lastRenderedPageBreak/>
              <w:t xml:space="preserve">Экспертно-аналитическое мероприятие </w:t>
            </w:r>
            <w:r w:rsidR="00117050">
              <w:rPr>
                <w:b/>
                <w:bCs/>
                <w:color w:val="000000"/>
                <w:sz w:val="22"/>
              </w:rPr>
              <w:t>«</w:t>
            </w:r>
            <w:r>
              <w:rPr>
                <w:b/>
                <w:bCs/>
                <w:color w:val="000000"/>
                <w:sz w:val="22"/>
              </w:rPr>
              <w:t>Анализ порядка управления и распоряжения имуществом, находящимся в государственной собственности Мурманской области, которое относится к объектам жилищного фонда, а также анализ расходов на его содержание за 2017, 2018 годы и текущий период 2019 года</w:t>
            </w:r>
            <w:r w:rsidR="00117050">
              <w:rPr>
                <w:b/>
                <w:bCs/>
                <w:color w:val="000000"/>
                <w:sz w:val="22"/>
              </w:rPr>
              <w:t>»</w:t>
            </w:r>
          </w:p>
        </w:tc>
      </w:tr>
      <w:tr w:rsidR="001C1CFA" w:rsidRPr="00B248D4" w:rsidTr="001C1CFA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CFA" w:rsidRDefault="001C1C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442.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C1CFA" w:rsidRDefault="001C1CFA" w:rsidP="001C1CFA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 2 правообладателей по состоянию на 01.10.2019 имеется задолженность по внесению платы за содержание жилых помещений и по коммунальным услугам (по пустующим жилым помещениям), а также по взносам на капитальный ремонт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FA" w:rsidRDefault="001C1CFA" w:rsidP="001C1CF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CFA" w:rsidRDefault="001C1CFA" w:rsidP="001C1CFA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CFA" w:rsidRDefault="001C1CFA" w:rsidP="001C1CFA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652,0</w:t>
            </w:r>
          </w:p>
        </w:tc>
      </w:tr>
      <w:tr w:rsidR="001C1CFA" w:rsidRPr="00B248D4" w:rsidTr="00117050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1CFA" w:rsidRDefault="001C1C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C1CFA" w:rsidRDefault="001C1CFA" w:rsidP="001C1CFA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 отдельных нанимателей служебных квартир имеется задолженность по оплате коммунальных услуг и плате за содержание жилых помещений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FA" w:rsidRDefault="001C1CFA" w:rsidP="001C1CF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CFA" w:rsidRDefault="001C1CFA" w:rsidP="001C1CFA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CFA" w:rsidRDefault="001C1CFA" w:rsidP="001C1CFA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431,0</w:t>
            </w:r>
          </w:p>
        </w:tc>
      </w:tr>
      <w:tr w:rsidR="00117050" w:rsidRPr="00B248D4" w:rsidTr="00117050">
        <w:trPr>
          <w:trHeight w:val="765"/>
        </w:trPr>
        <w:tc>
          <w:tcPr>
            <w:tcW w:w="14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17050" w:rsidRPr="00117050" w:rsidRDefault="00117050" w:rsidP="00B248D4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117050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Экспертно-аналитическое мероприятие «Подготовка информации о влиянии отдельных показателей на формирование объема субвенции из бюджета Федерального фонда обязательного медицинского страхования, направляемой в бюджет Территориального фонда обязательного медицинского страхования  Мурманской области на финансовое обеспечение организации обязательного медицинского страхования на территории Мурманской области в 2019 году»</w:t>
            </w:r>
          </w:p>
        </w:tc>
      </w:tr>
      <w:tr w:rsidR="00117050" w:rsidRPr="00B248D4" w:rsidTr="00F857A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7050" w:rsidRDefault="001170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444.</w:t>
            </w:r>
          </w:p>
        </w:tc>
        <w:tc>
          <w:tcPr>
            <w:tcW w:w="10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17050" w:rsidRDefault="00117050" w:rsidP="00117050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Применение в Методике распределения дотаций на выравнивание бюджетной обеспеченности субъектов Российской Федерации, утвержденной постановлением Правительства Российской Федерации от 22.11.2004 № 670 «О распределении дотаций на выравнивание бюджетной обеспеченности субъектов Российской Федерации» некорректных показателей, в том числе показателя «стоимость жилищно-коммунальных услуг в месяц в субъекте Российской Федерации с учетом установленного субъектом Российской Федерации минимального размера взноса на капитальный ремонт общего имущества в многоквартирном доме», привели к фактическому занижению размера субвенции из бюджета ФФОМС в бюджет ТФОМС Мурманской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050" w:rsidRDefault="00117050" w:rsidP="001170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7050" w:rsidRDefault="00117050" w:rsidP="00117050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7050" w:rsidRDefault="00117050" w:rsidP="00117050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17 721,6</w:t>
            </w:r>
          </w:p>
        </w:tc>
      </w:tr>
      <w:tr w:rsidR="00B248D4" w:rsidRPr="00B248D4" w:rsidTr="00F857AB">
        <w:trPr>
          <w:trHeight w:val="315"/>
        </w:trPr>
        <w:tc>
          <w:tcPr>
            <w:tcW w:w="1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48D4" w:rsidRPr="00B248D4" w:rsidRDefault="00B248D4" w:rsidP="00B248D4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B248D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ИТОГО</w:t>
            </w:r>
          </w:p>
        </w:tc>
        <w:tc>
          <w:tcPr>
            <w:tcW w:w="26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48D4" w:rsidRPr="00B248D4" w:rsidRDefault="00117050" w:rsidP="00F857A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11705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730 443,5   </w:t>
            </w:r>
            <w:r w:rsidRPr="0011705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ab/>
            </w:r>
          </w:p>
        </w:tc>
      </w:tr>
    </w:tbl>
    <w:p w:rsidR="00B248D4" w:rsidRDefault="00B248D4" w:rsidP="00B248D4">
      <w:pPr>
        <w:ind w:firstLine="0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AE4E71" w:rsidRDefault="00AE4E71" w:rsidP="00B248D4">
      <w:pPr>
        <w:ind w:firstLine="0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AE4E71" w:rsidRDefault="00AE4E71" w:rsidP="00B248D4">
      <w:pPr>
        <w:ind w:firstLine="0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</w:p>
    <w:sectPr w:rsidR="00AE4E71" w:rsidSect="0016108D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D4F" w:rsidRDefault="002B4D4F" w:rsidP="0016108D">
      <w:r>
        <w:separator/>
      </w:r>
    </w:p>
  </w:endnote>
  <w:endnote w:type="continuationSeparator" w:id="0">
    <w:p w:rsidR="002B4D4F" w:rsidRDefault="002B4D4F" w:rsidP="0016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D4F" w:rsidRDefault="002B4D4F" w:rsidP="0016108D">
      <w:r>
        <w:separator/>
      </w:r>
    </w:p>
  </w:footnote>
  <w:footnote w:type="continuationSeparator" w:id="0">
    <w:p w:rsidR="002B4D4F" w:rsidRDefault="002B4D4F" w:rsidP="00161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6528496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16108D" w:rsidRPr="0016108D" w:rsidRDefault="0016108D">
        <w:pPr>
          <w:pStyle w:val="a3"/>
          <w:jc w:val="center"/>
          <w:rPr>
            <w:sz w:val="18"/>
            <w:szCs w:val="18"/>
          </w:rPr>
        </w:pPr>
        <w:r w:rsidRPr="0016108D">
          <w:rPr>
            <w:sz w:val="18"/>
            <w:szCs w:val="18"/>
          </w:rPr>
          <w:fldChar w:fldCharType="begin"/>
        </w:r>
        <w:r w:rsidRPr="0016108D">
          <w:rPr>
            <w:sz w:val="18"/>
            <w:szCs w:val="18"/>
          </w:rPr>
          <w:instrText>PAGE   \* MERGEFORMAT</w:instrText>
        </w:r>
        <w:r w:rsidRPr="0016108D">
          <w:rPr>
            <w:sz w:val="18"/>
            <w:szCs w:val="18"/>
          </w:rPr>
          <w:fldChar w:fldCharType="separate"/>
        </w:r>
        <w:r w:rsidRPr="0016108D">
          <w:rPr>
            <w:sz w:val="18"/>
            <w:szCs w:val="18"/>
          </w:rPr>
          <w:t>2</w:t>
        </w:r>
        <w:r w:rsidRPr="0016108D">
          <w:rPr>
            <w:sz w:val="18"/>
            <w:szCs w:val="18"/>
          </w:rPr>
          <w:fldChar w:fldCharType="end"/>
        </w:r>
      </w:p>
    </w:sdtContent>
  </w:sdt>
  <w:p w:rsidR="0016108D" w:rsidRDefault="001610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FBF"/>
    <w:rsid w:val="00025E57"/>
    <w:rsid w:val="00117050"/>
    <w:rsid w:val="0016108D"/>
    <w:rsid w:val="001C1CFA"/>
    <w:rsid w:val="001C62DB"/>
    <w:rsid w:val="002326D7"/>
    <w:rsid w:val="00261EC9"/>
    <w:rsid w:val="002B4D4F"/>
    <w:rsid w:val="00396906"/>
    <w:rsid w:val="00431805"/>
    <w:rsid w:val="00645BC0"/>
    <w:rsid w:val="006F43BE"/>
    <w:rsid w:val="0085383B"/>
    <w:rsid w:val="00984DD2"/>
    <w:rsid w:val="00AE4E71"/>
    <w:rsid w:val="00B248D4"/>
    <w:rsid w:val="00D54641"/>
    <w:rsid w:val="00E27FBF"/>
    <w:rsid w:val="00F8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4B335"/>
  <w15:docId w15:val="{951A9747-89FC-4A04-9F3B-F0AEC0CD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8D"/>
  </w:style>
  <w:style w:type="paragraph" w:styleId="a5">
    <w:name w:val="footer"/>
    <w:basedOn w:val="a"/>
    <w:link w:val="a6"/>
    <w:uiPriority w:val="99"/>
    <w:unhideWhenUsed/>
    <w:rsid w:val="001610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8D"/>
  </w:style>
  <w:style w:type="paragraph" w:styleId="a7">
    <w:name w:val="Balloon Text"/>
    <w:basedOn w:val="a"/>
    <w:link w:val="a8"/>
    <w:uiPriority w:val="99"/>
    <w:semiHidden/>
    <w:unhideWhenUsed/>
    <w:rsid w:val="0016108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1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2836</Words>
  <Characters>16167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Елена Белоконь</cp:lastModifiedBy>
  <cp:revision>7</cp:revision>
  <cp:lastPrinted>2020-02-28T12:00:00Z</cp:lastPrinted>
  <dcterms:created xsi:type="dcterms:W3CDTF">2020-02-26T15:28:00Z</dcterms:created>
  <dcterms:modified xsi:type="dcterms:W3CDTF">2020-02-28T12:03:00Z</dcterms:modified>
</cp:coreProperties>
</file>